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85" w:rsidRPr="00210225" w:rsidRDefault="00645F85" w:rsidP="002102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0225">
        <w:rPr>
          <w:rFonts w:ascii="Times New Roman" w:hAnsi="Times New Roman"/>
          <w:b/>
          <w:sz w:val="26"/>
          <w:szCs w:val="26"/>
        </w:rPr>
        <w:t>Положение</w:t>
      </w:r>
    </w:p>
    <w:p w:rsidR="00645F85" w:rsidRPr="00210225" w:rsidRDefault="00645F85" w:rsidP="002102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0225">
        <w:rPr>
          <w:rFonts w:ascii="Times New Roman" w:hAnsi="Times New Roman"/>
          <w:b/>
          <w:sz w:val="26"/>
          <w:szCs w:val="26"/>
        </w:rPr>
        <w:t>о республиканском конкурсе «Лучший музей (музейная экспозиция),</w:t>
      </w:r>
    </w:p>
    <w:p w:rsidR="00645F85" w:rsidRPr="00210225" w:rsidRDefault="00645F85" w:rsidP="002102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0225">
        <w:rPr>
          <w:rFonts w:ascii="Times New Roman" w:hAnsi="Times New Roman"/>
          <w:b/>
          <w:sz w:val="26"/>
          <w:szCs w:val="26"/>
        </w:rPr>
        <w:t xml:space="preserve"> посвященный увековечению памяти защитников Отечества»</w:t>
      </w:r>
    </w:p>
    <w:p w:rsidR="00645F85" w:rsidRPr="00210225" w:rsidRDefault="00645F85" w:rsidP="002102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5F85" w:rsidRPr="00790362" w:rsidRDefault="00645F85" w:rsidP="0079036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036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45F85" w:rsidRDefault="00645F85" w:rsidP="0021022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Республиканский конкурс «Лучший музей (музейная экспозиция), посвященный увековечению памяти защитников Отечества» (далее – конкурс), проводится в рамках общественного проекта Приволжского федерального округа «Герои Отечества»</w:t>
      </w:r>
      <w:r>
        <w:rPr>
          <w:rFonts w:ascii="Times New Roman" w:hAnsi="Times New Roman"/>
          <w:sz w:val="26"/>
          <w:szCs w:val="26"/>
        </w:rPr>
        <w:t>.</w:t>
      </w:r>
    </w:p>
    <w:p w:rsidR="00645F85" w:rsidRDefault="00645F85" w:rsidP="0021022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руководство конкурсом осуществляет Министерство образования и молодежной политики Чувашской Республики.</w:t>
      </w:r>
    </w:p>
    <w:p w:rsidR="00645F85" w:rsidRPr="00210225" w:rsidRDefault="00645F85" w:rsidP="0021022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Непосредственное проведение конкурса возлагается на ГАУ Чувашской Республики «Центр военно-патриотического воспитания ЮНИТЭКС» Минобразования Чувашии.</w:t>
      </w:r>
    </w:p>
    <w:p w:rsidR="00645F85" w:rsidRDefault="00645F85" w:rsidP="0021022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45F85" w:rsidRPr="00210225" w:rsidRDefault="00645F85" w:rsidP="0079036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0225">
        <w:rPr>
          <w:rFonts w:ascii="Times New Roman" w:hAnsi="Times New Roman"/>
          <w:b/>
          <w:sz w:val="26"/>
          <w:szCs w:val="26"/>
        </w:rPr>
        <w:t>2. Цели и задачи</w:t>
      </w:r>
    </w:p>
    <w:p w:rsidR="00645F85" w:rsidRPr="00210225" w:rsidRDefault="00645F85" w:rsidP="002102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 конкурса – в</w:t>
      </w:r>
      <w:r w:rsidRPr="00210225">
        <w:rPr>
          <w:rFonts w:ascii="Times New Roman" w:hAnsi="Times New Roman"/>
          <w:sz w:val="26"/>
          <w:szCs w:val="26"/>
        </w:rPr>
        <w:t>овлечение представителей гражданского общества в мероприятия патриотической направленности, сохранение памяти о совершенных подвигах защитниками Отечества, противодействие попытка фальсификации истории.</w:t>
      </w:r>
    </w:p>
    <w:p w:rsidR="00645F85" w:rsidRPr="00210225" w:rsidRDefault="00645F85" w:rsidP="0049362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210225">
        <w:rPr>
          <w:rFonts w:ascii="Times New Roman" w:hAnsi="Times New Roman"/>
          <w:sz w:val="26"/>
          <w:szCs w:val="26"/>
        </w:rPr>
        <w:t>Задачи:</w:t>
      </w:r>
    </w:p>
    <w:p w:rsidR="00645F85" w:rsidRPr="00210225" w:rsidRDefault="00645F85" w:rsidP="00594C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- формирование патриотических ценностей у граждан Российской Федерации, создание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0225">
        <w:rPr>
          <w:rFonts w:ascii="Times New Roman" w:hAnsi="Times New Roman"/>
          <w:sz w:val="26"/>
          <w:szCs w:val="26"/>
        </w:rPr>
        <w:t>условий для включения молодежи в патриотическую работу;</w:t>
      </w:r>
    </w:p>
    <w:p w:rsidR="00645F85" w:rsidRPr="00210225" w:rsidRDefault="00645F85" w:rsidP="00594C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- организация воспитательной и патриотической работы с молодежью на примерах подвигов защитников Отечества;</w:t>
      </w:r>
    </w:p>
    <w:p w:rsidR="00645F85" w:rsidRPr="00210225" w:rsidRDefault="00645F85" w:rsidP="00594C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- поддержка музеев (далее – музеи)</w:t>
      </w:r>
      <w:r>
        <w:rPr>
          <w:rFonts w:ascii="Times New Roman" w:hAnsi="Times New Roman"/>
          <w:sz w:val="26"/>
          <w:szCs w:val="26"/>
        </w:rPr>
        <w:t>,</w:t>
      </w:r>
      <w:r w:rsidRPr="00210225">
        <w:rPr>
          <w:rFonts w:ascii="Times New Roman" w:hAnsi="Times New Roman"/>
          <w:sz w:val="26"/>
          <w:szCs w:val="26"/>
        </w:rPr>
        <w:t xml:space="preserve"> увековечивающих память о защитниках Отечества и совершенных ими подвигов;</w:t>
      </w:r>
    </w:p>
    <w:p w:rsidR="00645F85" w:rsidRDefault="00645F85" w:rsidP="00594C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-  расширение охвата деятельности музеев с активным вовлечением в участие в общественных процессах.</w:t>
      </w:r>
    </w:p>
    <w:p w:rsidR="00645F85" w:rsidRPr="00594C3A" w:rsidRDefault="00645F85" w:rsidP="00B556C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45F85" w:rsidRPr="00DC4656" w:rsidRDefault="00645F85" w:rsidP="00DC46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C4656">
        <w:rPr>
          <w:rFonts w:ascii="Times New Roman" w:hAnsi="Times New Roman"/>
          <w:b/>
          <w:sz w:val="26"/>
          <w:szCs w:val="26"/>
          <w:lang w:val="en-US"/>
        </w:rPr>
        <w:t>3</w:t>
      </w:r>
      <w:r w:rsidRPr="00DC4656">
        <w:rPr>
          <w:rFonts w:ascii="Times New Roman" w:hAnsi="Times New Roman"/>
          <w:b/>
          <w:sz w:val="26"/>
          <w:szCs w:val="26"/>
        </w:rPr>
        <w:t>. Участники конкурса</w:t>
      </w:r>
    </w:p>
    <w:p w:rsidR="00645F85" w:rsidRDefault="00645F85" w:rsidP="00DC465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90362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частниками конкурса являются:</w:t>
      </w:r>
    </w:p>
    <w:p w:rsidR="00645F85" w:rsidRDefault="00645F85" w:rsidP="007903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0225">
        <w:rPr>
          <w:rFonts w:ascii="Times New Roman" w:hAnsi="Times New Roman"/>
          <w:sz w:val="26"/>
          <w:szCs w:val="26"/>
        </w:rPr>
        <w:t>музей (музейная экспозиция), посвященный увековечению памяти защитников Отечества»</w:t>
      </w:r>
      <w:r>
        <w:rPr>
          <w:rFonts w:ascii="Times New Roman" w:hAnsi="Times New Roman"/>
          <w:sz w:val="26"/>
          <w:szCs w:val="26"/>
        </w:rPr>
        <w:t>, при общеобразовательных организациях Чувашской Республики;</w:t>
      </w:r>
    </w:p>
    <w:p w:rsidR="00645F85" w:rsidRDefault="00645F85" w:rsidP="007903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0225">
        <w:rPr>
          <w:rFonts w:ascii="Times New Roman" w:hAnsi="Times New Roman"/>
          <w:sz w:val="26"/>
          <w:szCs w:val="26"/>
        </w:rPr>
        <w:t>музей (музейная экспозиция), посвященный увековечению памяти защитников Отечества»</w:t>
      </w:r>
      <w:r>
        <w:rPr>
          <w:rFonts w:ascii="Times New Roman" w:hAnsi="Times New Roman"/>
          <w:sz w:val="26"/>
          <w:szCs w:val="26"/>
        </w:rPr>
        <w:t>, при профессиональных образовательных организациях Чувашской Республики.</w:t>
      </w:r>
    </w:p>
    <w:p w:rsidR="00645F85" w:rsidRPr="00790362" w:rsidRDefault="00645F85" w:rsidP="00DC465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45F85" w:rsidRPr="00210225" w:rsidRDefault="00645F85" w:rsidP="0021022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210225">
        <w:rPr>
          <w:rFonts w:ascii="Times New Roman" w:hAnsi="Times New Roman"/>
          <w:b/>
          <w:sz w:val="26"/>
          <w:szCs w:val="26"/>
        </w:rPr>
        <w:t>.Этапы проведени</w:t>
      </w:r>
      <w:r>
        <w:rPr>
          <w:rFonts w:ascii="Times New Roman" w:hAnsi="Times New Roman"/>
          <w:b/>
          <w:sz w:val="26"/>
          <w:szCs w:val="26"/>
        </w:rPr>
        <w:t>я конкурса</w:t>
      </w:r>
    </w:p>
    <w:p w:rsidR="00645F85" w:rsidRDefault="00645F85" w:rsidP="00B556C9">
      <w:pPr>
        <w:pStyle w:val="ListParagraph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реализуется в два этапа:</w:t>
      </w:r>
    </w:p>
    <w:p w:rsidR="00645F85" w:rsidRDefault="00645F85" w:rsidP="00023CBC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этап – с 22 апреля по 31 июля 2020г. Подготовка и прием заявок и конкурсных материалов. </w:t>
      </w:r>
    </w:p>
    <w:p w:rsidR="00645F85" w:rsidRPr="00DC4656" w:rsidRDefault="00645F85" w:rsidP="00023CBC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Конкурсные материалы от участников принимаются до 31 июля 2020г. На электронный адрес: </w:t>
      </w:r>
      <w:hyperlink r:id="rId5" w:history="1">
        <w:r w:rsidRPr="00B456C7">
          <w:rPr>
            <w:rStyle w:val="Hyperlink"/>
            <w:rFonts w:ascii="Times New Roman" w:hAnsi="Times New Roman"/>
            <w:sz w:val="26"/>
            <w:szCs w:val="26"/>
            <w:lang w:val="en-US"/>
          </w:rPr>
          <w:t>unitexcentr</w:t>
        </w:r>
        <w:r w:rsidRPr="00DC4656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B456C7">
          <w:rPr>
            <w:rStyle w:val="Hyperlink"/>
            <w:rFonts w:ascii="Times New Roman" w:hAnsi="Times New Roman"/>
            <w:sz w:val="26"/>
            <w:szCs w:val="26"/>
            <w:lang w:val="en-US"/>
          </w:rPr>
          <w:t>yandex</w:t>
        </w:r>
        <w:r w:rsidRPr="00DC4656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B456C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645F85" w:rsidRDefault="00645F85" w:rsidP="00023CBC">
      <w:pPr>
        <w:pStyle w:val="ListParagraph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этап – с 1 по 31 августа 2020г. Работа конкурсной комиссии.</w:t>
      </w:r>
    </w:p>
    <w:p w:rsidR="00645F85" w:rsidRDefault="00645F85" w:rsidP="00957D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23CBC">
        <w:rPr>
          <w:rFonts w:ascii="Times New Roman" w:hAnsi="Times New Roman"/>
          <w:sz w:val="26"/>
          <w:szCs w:val="26"/>
        </w:rPr>
        <w:t>Для оценки конкурсных материалов формируется конкурсная комиссия из числа представителей органов государственной власти, ветеранских и патриотических общественных организаций и объединений, экспертов по музейному делу, ины</w:t>
      </w:r>
      <w:r>
        <w:rPr>
          <w:rFonts w:ascii="Times New Roman" w:hAnsi="Times New Roman"/>
          <w:sz w:val="26"/>
          <w:szCs w:val="26"/>
        </w:rPr>
        <w:t>х представителей общественности.</w:t>
      </w:r>
    </w:p>
    <w:p w:rsidR="00645F85" w:rsidRPr="00023CBC" w:rsidRDefault="00645F85" w:rsidP="00957D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Итоги конкурса подводятся в двух группах участников: общеобразовательная организация и профессиональная образовательная организация.</w:t>
      </w:r>
    </w:p>
    <w:p w:rsidR="00645F85" w:rsidRPr="00DC4656" w:rsidRDefault="00645F85" w:rsidP="00DC4656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C4656">
        <w:rPr>
          <w:rFonts w:ascii="Times New Roman" w:hAnsi="Times New Roman"/>
          <w:sz w:val="26"/>
          <w:szCs w:val="26"/>
        </w:rPr>
        <w:t>По итогам конкурса конкурсн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DC4656">
        <w:rPr>
          <w:rFonts w:ascii="Times New Roman" w:hAnsi="Times New Roman"/>
          <w:sz w:val="26"/>
          <w:szCs w:val="26"/>
        </w:rPr>
        <w:t>комисси</w:t>
      </w:r>
      <w:r>
        <w:rPr>
          <w:rFonts w:ascii="Times New Roman" w:hAnsi="Times New Roman"/>
          <w:sz w:val="26"/>
          <w:szCs w:val="26"/>
        </w:rPr>
        <w:t>я</w:t>
      </w:r>
      <w:r w:rsidRPr="00DC4656">
        <w:rPr>
          <w:rFonts w:ascii="Times New Roman" w:hAnsi="Times New Roman"/>
          <w:sz w:val="26"/>
          <w:szCs w:val="26"/>
        </w:rPr>
        <w:t xml:space="preserve"> определя</w:t>
      </w:r>
      <w:r>
        <w:rPr>
          <w:rFonts w:ascii="Times New Roman" w:hAnsi="Times New Roman"/>
          <w:sz w:val="26"/>
          <w:szCs w:val="26"/>
        </w:rPr>
        <w:t xml:space="preserve">ет </w:t>
      </w:r>
      <w:r w:rsidRPr="00DC4656">
        <w:rPr>
          <w:rFonts w:ascii="Times New Roman" w:hAnsi="Times New Roman"/>
          <w:sz w:val="26"/>
          <w:szCs w:val="26"/>
        </w:rPr>
        <w:t>одн</w:t>
      </w:r>
      <w:r>
        <w:rPr>
          <w:rFonts w:ascii="Times New Roman" w:hAnsi="Times New Roman"/>
          <w:sz w:val="26"/>
          <w:szCs w:val="26"/>
        </w:rPr>
        <w:t>у</w:t>
      </w:r>
      <w:r w:rsidRPr="00DC4656">
        <w:rPr>
          <w:rFonts w:ascii="Times New Roman" w:hAnsi="Times New Roman"/>
          <w:sz w:val="26"/>
          <w:szCs w:val="26"/>
        </w:rPr>
        <w:t xml:space="preserve"> лучш</w:t>
      </w:r>
      <w:r>
        <w:rPr>
          <w:rFonts w:ascii="Times New Roman" w:hAnsi="Times New Roman"/>
          <w:sz w:val="26"/>
          <w:szCs w:val="26"/>
        </w:rPr>
        <w:t>ую заявку</w:t>
      </w:r>
      <w:r w:rsidRPr="00DC4656">
        <w:rPr>
          <w:rFonts w:ascii="Times New Roman" w:hAnsi="Times New Roman"/>
          <w:sz w:val="26"/>
          <w:szCs w:val="26"/>
        </w:rPr>
        <w:t xml:space="preserve"> музея </w:t>
      </w:r>
      <w:r>
        <w:rPr>
          <w:rFonts w:ascii="Times New Roman" w:hAnsi="Times New Roman"/>
          <w:sz w:val="26"/>
          <w:szCs w:val="26"/>
        </w:rPr>
        <w:t>Чувашской Республики для участия в конкурсе Приволжского федерального округа</w:t>
      </w:r>
      <w:r w:rsidRPr="00DC4656">
        <w:rPr>
          <w:rFonts w:ascii="Times New Roman" w:hAnsi="Times New Roman"/>
          <w:sz w:val="26"/>
          <w:szCs w:val="26"/>
        </w:rPr>
        <w:t>.</w:t>
      </w:r>
    </w:p>
    <w:p w:rsidR="00645F85" w:rsidRPr="00210225" w:rsidRDefault="00645F85" w:rsidP="00B556C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ab/>
      </w:r>
    </w:p>
    <w:p w:rsidR="00645F85" w:rsidRPr="00210225" w:rsidRDefault="00645F85" w:rsidP="00594C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5.Форма конкурсной заявки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ab/>
        <w:t>Конкурсная заявка включает в себя: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  <w:t>1. П</w:t>
      </w:r>
      <w:r w:rsidRPr="00210225">
        <w:rPr>
          <w:rFonts w:ascii="Times New Roman" w:hAnsi="Times New Roman"/>
          <w:sz w:val="26"/>
          <w:szCs w:val="26"/>
        </w:rPr>
        <w:t>резентация музея, увековечивающего совершенный защитником(защитниками) Отечества подвиг (не более 15-20 слайдов в формате PowerPoint) по следующей структуре: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-  наименование организации;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-  наименование экспозиции;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- развернутая информация об экспозиции (площадь, количество экспонатов, постоянная или временная экспозиция (с указанием сроков развертывания), наличие уникальных экспонатов, посещаемость, мероприятия, проводимые с использованием экспозиции);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- информация об организации на базе музея научно-исследовательской и культурно-просветительской работы;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- наличие публикаций сотрудников музея в научных и общественно-политических изданиях;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- иные формы работы с населением (в т.ч. инновационные).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2. Копии публикаций о работе музея в СМИ (не более 5 публикаций).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3. Фотографии экспозиции (не более 10 шт.)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10225">
        <w:rPr>
          <w:rFonts w:ascii="Times New Roman" w:hAnsi="Times New Roman"/>
          <w:sz w:val="26"/>
          <w:szCs w:val="26"/>
        </w:rPr>
        <w:t>Параметры используемых фотографий (формат .jpeg, качество не менее 300 dpi) должны позволять распечатку на формате А3 без потери качества. Фотографии должны содержать общий вид экспозиции и наиболее значимые экспонаты.  Подписи к фотографиям (прилагается в виде реестра в текстовом документе формата .doc) должны быть краткими и содержательными.</w:t>
      </w:r>
    </w:p>
    <w:p w:rsidR="00645F85" w:rsidRPr="00210225" w:rsidRDefault="00645F85" w:rsidP="00CA78B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4. Дополнительная информация (на усмотрение участников конкурса, не более 3 стр.)</w:t>
      </w:r>
    </w:p>
    <w:p w:rsidR="00645F85" w:rsidRPr="00210225" w:rsidRDefault="00645F85" w:rsidP="004E6CC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45F85" w:rsidRPr="00210225" w:rsidRDefault="00645F85" w:rsidP="004E6CC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E6CC9">
        <w:rPr>
          <w:rFonts w:ascii="Times New Roman" w:hAnsi="Times New Roman"/>
          <w:b/>
          <w:sz w:val="26"/>
          <w:szCs w:val="26"/>
        </w:rPr>
        <w:t>6.</w:t>
      </w:r>
      <w:r w:rsidRPr="00210225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ритерии определения победителей: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 - целостность экспозиции, отражающей историю жизни увековеченного защитника Отечества и совершенный подвиг, а также наличие уникальных экспонатов    – до 10 баллов;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 - интерактивная составляющая работы музея (наличие и полнота сайта, электронной странницы музея, возможность интерактивной экскурсии и др.) – до 10 баллов;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 - организация на базе музея научно-исследовательской и культурно-просветительской работы, наличие публикаций сотрудников музея в научных и общественно-политических изданиях – до 5 баллов;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- организация образовательной и внеурочной работы на базе музея – до 5 баллов;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- иные формы работы с населением, в т.ч. инновационные – до 5 баллов;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- наличие и содержание публикаций о деятельности музея в СМИ – до 5 баллов;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 xml:space="preserve">         - другие аспекты и особенности деятельности музея – до 5 баллов.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45F85" w:rsidRPr="00210225" w:rsidRDefault="00645F85" w:rsidP="004E6CC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7.Подведение итогов конкурса</w:t>
      </w:r>
    </w:p>
    <w:p w:rsidR="00645F85" w:rsidRPr="00023CBC" w:rsidRDefault="00645F85" w:rsidP="00957D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Итоги конкурса подводятся в двух группах участников: общеобразовательная организация и профессиональная образовательная организация.</w:t>
      </w:r>
    </w:p>
    <w:p w:rsidR="00645F85" w:rsidRDefault="00645F85" w:rsidP="00957D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Победителями и призерами конкурс</w:t>
      </w:r>
      <w:r>
        <w:rPr>
          <w:rFonts w:ascii="Times New Roman" w:hAnsi="Times New Roman"/>
          <w:sz w:val="26"/>
          <w:szCs w:val="26"/>
        </w:rPr>
        <w:t>а</w:t>
      </w:r>
      <w:r w:rsidRPr="00210225">
        <w:rPr>
          <w:rFonts w:ascii="Times New Roman" w:hAnsi="Times New Roman"/>
          <w:sz w:val="26"/>
          <w:szCs w:val="26"/>
        </w:rPr>
        <w:t xml:space="preserve"> становятся участники, набравшие максимальное количество баллов. </w:t>
      </w:r>
    </w:p>
    <w:p w:rsidR="00645F85" w:rsidRDefault="00645F85" w:rsidP="00957D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и призеры конкурса награждаются дипломами Министерства образования и молодежной политики Чувашской Республики.</w:t>
      </w:r>
    </w:p>
    <w:p w:rsidR="00645F85" w:rsidRPr="00210225" w:rsidRDefault="00645F85" w:rsidP="00957D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>Каждый из членов комиссии заполняет оценочный бланк с выставлением оценок по каждому критерию (в соответствии с установленным показателем – до 5 или до 10 баллов), а также может выставить дополнительную оценку до 5 баллов (с учетом критерия «другие аспекты и особенности деятельности музея»). Подписанный оценочный бланк направляется в аппарат полномочного представителя. Итоговое решение окружное комиссии утверждается председателем комиссии.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0225">
        <w:rPr>
          <w:rFonts w:ascii="Times New Roman" w:hAnsi="Times New Roman"/>
          <w:sz w:val="26"/>
          <w:szCs w:val="26"/>
        </w:rPr>
        <w:tab/>
        <w:t>Руководители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0225">
        <w:rPr>
          <w:rFonts w:ascii="Times New Roman" w:hAnsi="Times New Roman"/>
          <w:sz w:val="26"/>
          <w:szCs w:val="26"/>
        </w:rPr>
        <w:t>(представители) музеев, ставших лауреатами конкурса</w:t>
      </w:r>
      <w:r>
        <w:rPr>
          <w:rFonts w:ascii="Times New Roman" w:hAnsi="Times New Roman"/>
          <w:sz w:val="26"/>
          <w:szCs w:val="26"/>
        </w:rPr>
        <w:t xml:space="preserve"> в ПФО</w:t>
      </w:r>
      <w:r w:rsidRPr="00210225">
        <w:rPr>
          <w:rFonts w:ascii="Times New Roman" w:hAnsi="Times New Roman"/>
          <w:sz w:val="26"/>
          <w:szCs w:val="26"/>
        </w:rPr>
        <w:t>, приглашаются на торжественную церемонию награждения победителей и пр</w:t>
      </w:r>
      <w:r>
        <w:rPr>
          <w:rFonts w:ascii="Times New Roman" w:hAnsi="Times New Roman"/>
          <w:sz w:val="26"/>
          <w:szCs w:val="26"/>
        </w:rPr>
        <w:t>изеров конкурса, в ходе которой</w:t>
      </w:r>
      <w:r w:rsidRPr="00210225">
        <w:rPr>
          <w:rFonts w:ascii="Times New Roman" w:hAnsi="Times New Roman"/>
          <w:sz w:val="26"/>
          <w:szCs w:val="26"/>
        </w:rPr>
        <w:t xml:space="preserve"> оглашаются окончательные результаты и вручаются денежные сертификаты. </w:t>
      </w:r>
    </w:p>
    <w:p w:rsidR="00645F85" w:rsidRPr="00210225" w:rsidRDefault="00645F85" w:rsidP="001B390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645F85" w:rsidRPr="00210225" w:rsidSect="00F4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5353B"/>
    <w:multiLevelType w:val="hybridMultilevel"/>
    <w:tmpl w:val="2146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62E"/>
    <w:rsid w:val="00023CBC"/>
    <w:rsid w:val="000B536F"/>
    <w:rsid w:val="000E6BA9"/>
    <w:rsid w:val="001B3903"/>
    <w:rsid w:val="00210225"/>
    <w:rsid w:val="002B320B"/>
    <w:rsid w:val="00461171"/>
    <w:rsid w:val="0049362E"/>
    <w:rsid w:val="004E6CC9"/>
    <w:rsid w:val="00594C3A"/>
    <w:rsid w:val="00645F85"/>
    <w:rsid w:val="00790362"/>
    <w:rsid w:val="00957D68"/>
    <w:rsid w:val="00B456C7"/>
    <w:rsid w:val="00B556C9"/>
    <w:rsid w:val="00B8631A"/>
    <w:rsid w:val="00CA78BB"/>
    <w:rsid w:val="00DC4656"/>
    <w:rsid w:val="00F4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F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36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B3903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B390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texcen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892</Words>
  <Characters>5087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AksiKo</dc:creator>
  <cp:keywords/>
  <dc:description/>
  <cp:lastModifiedBy>МЭЛТ</cp:lastModifiedBy>
  <cp:revision>4</cp:revision>
  <dcterms:created xsi:type="dcterms:W3CDTF">2020-04-22T08:05:00Z</dcterms:created>
  <dcterms:modified xsi:type="dcterms:W3CDTF">2020-04-22T10:37:00Z</dcterms:modified>
</cp:coreProperties>
</file>